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Планирование профессии и карьеры</w:t>
            </w:r>
          </w:p>
          <w:p>
            <w:pPr>
              <w:jc w:val="center"/>
              <w:spacing w:after="0" w:line="240" w:lineRule="auto"/>
              <w:rPr>
                <w:sz w:val="32"/>
                <w:szCs w:val="32"/>
              </w:rPr>
            </w:pPr>
            <w:r>
              <w:rPr>
                <w:rFonts w:ascii="Times New Roman" w:hAnsi="Times New Roman" w:cs="Times New Roman"/>
                <w:color w:val="#000000"/>
                <w:sz w:val="32"/>
                <w:szCs w:val="32"/>
              </w:rPr>
              <w:t> Б1.В.01.ДВ.01.02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75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«Планирование профессии и карьеры»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Б1.В.01.ДВ.01.02 «Планирование профессии и карьеры».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«Планирование профессии и карьеры»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взаимодействие всех участников образовательного процесса в коллегиальных органах управления, соответствующих целям развития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психолого-педагогические  особенности коммуникаций  в  деятельности коллегиальных  органов  управления образованием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и использовать  соответствующие  целям и  условиям деятельности образовательной  организации нормативные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конкретной  ситуации  действиями, позволяющими осуществлять мониторинг  и  поддержку деятельности  коллегиальных органов управления образованием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Готовность изучать состояние и потенциал управляемой системы и ее макро- и микроокружения путем использования комплекса методов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методов  управления образовательной организацией на соответствующем  уровне образования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работать  в  команде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комплекс  методов анализа  организационно-управленческой деятельности  на соответствующем    уровне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 способен осуществлять их оценку</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Б1.В.01.ДВ.01.02 «Планирование профессии и карьеры» относится к обязательной части, является дисциплиной Блока Б1. «Дисциплины (модули)». Модуль "Ключевые компетенции менеджера образования"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541.96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развитием системы образования в России</w:t>
            </w:r>
          </w:p>
          <w:p>
            <w:pPr>
              <w:jc w:val="center"/>
              <w:spacing w:after="0" w:line="240" w:lineRule="auto"/>
              <w:rPr>
                <w:sz w:val="22"/>
                <w:szCs w:val="22"/>
              </w:rPr>
            </w:pPr>
            <w:r>
              <w:rPr>
                <w:rFonts w:ascii="Times New Roman" w:hAnsi="Times New Roman" w:cs="Times New Roman"/>
                <w:color w:val="#000000"/>
                <w:sz w:val="22"/>
                <w:szCs w:val="22"/>
              </w:rPr>
              <w:t> Иностранный язык в профессиональной коммуникации</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Модуль "Ключевые компетенции менеджера образования"</w:t>
            </w:r>
          </w:p>
          <w:p>
            <w:pPr>
              <w:jc w:val="center"/>
              <w:spacing w:after="0" w:line="240" w:lineRule="auto"/>
              <w:rPr>
                <w:sz w:val="22"/>
                <w:szCs w:val="22"/>
              </w:rPr>
            </w:pPr>
            <w:r>
              <w:rPr>
                <w:rFonts w:ascii="Times New Roman" w:hAnsi="Times New Roman" w:cs="Times New Roman"/>
                <w:color w:val="#000000"/>
                <w:sz w:val="22"/>
                <w:szCs w:val="22"/>
              </w:rPr>
              <w:t> Модуль "Профессиональная коммуникация"</w:t>
            </w:r>
          </w:p>
          <w:p>
            <w:pPr>
              <w:jc w:val="center"/>
              <w:spacing w:after="0" w:line="240" w:lineRule="auto"/>
              <w:rPr>
                <w:sz w:val="22"/>
                <w:szCs w:val="22"/>
              </w:rPr>
            </w:pPr>
            <w:r>
              <w:rPr>
                <w:rFonts w:ascii="Times New Roman" w:hAnsi="Times New Roman" w:cs="Times New Roman"/>
                <w:color w:val="#000000"/>
                <w:sz w:val="22"/>
                <w:szCs w:val="22"/>
              </w:rPr>
              <w:t> Проектный менеджмент</w:t>
            </w:r>
          </w:p>
          <w:p>
            <w:pPr>
              <w:jc w:val="center"/>
              <w:spacing w:after="0" w:line="240" w:lineRule="auto"/>
              <w:rPr>
                <w:sz w:val="22"/>
                <w:szCs w:val="22"/>
              </w:rPr>
            </w:pPr>
            <w:r>
              <w:rPr>
                <w:rFonts w:ascii="Times New Roman" w:hAnsi="Times New Roman" w:cs="Times New Roman"/>
                <w:color w:val="#000000"/>
                <w:sz w:val="22"/>
                <w:szCs w:val="22"/>
              </w:rPr>
              <w:t> Тренинг коммуникативной компетентности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"Ключевые компетенции менеджера образования"</w:t>
            </w:r>
          </w:p>
          <w:p>
            <w:pPr>
              <w:jc w:val="center"/>
              <w:spacing w:after="0" w:line="240" w:lineRule="auto"/>
              <w:rPr>
                <w:sz w:val="22"/>
                <w:szCs w:val="22"/>
              </w:rPr>
            </w:pPr>
            <w:r>
              <w:rPr>
                <w:rFonts w:ascii="Times New Roman" w:hAnsi="Times New Roman" w:cs="Times New Roman"/>
                <w:color w:val="#000000"/>
                <w:sz w:val="22"/>
                <w:szCs w:val="22"/>
              </w:rPr>
              <w:t> Теория аргументации в 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Теория и практика лидерства в образовательной организации</w:t>
            </w:r>
          </w:p>
          <w:p>
            <w:pPr>
              <w:jc w:val="center"/>
              <w:spacing w:after="0" w:line="240" w:lineRule="auto"/>
              <w:rPr>
                <w:sz w:val="22"/>
                <w:szCs w:val="22"/>
              </w:rPr>
            </w:pPr>
            <w:r>
              <w:rPr>
                <w:rFonts w:ascii="Times New Roman" w:hAnsi="Times New Roman" w:cs="Times New Roman"/>
                <w:color w:val="#000000"/>
                <w:sz w:val="22"/>
                <w:szCs w:val="22"/>
              </w:rPr>
              <w:t> Тайм-менеджмент в образовании</w:t>
            </w:r>
          </w:p>
          <w:p>
            <w:pPr>
              <w:jc w:val="center"/>
              <w:spacing w:after="0" w:line="240" w:lineRule="auto"/>
              <w:rPr>
                <w:sz w:val="22"/>
                <w:szCs w:val="22"/>
              </w:rPr>
            </w:pPr>
            <w:r>
              <w:rPr>
                <w:rFonts w:ascii="Times New Roman" w:hAnsi="Times New Roman" w:cs="Times New Roman"/>
                <w:color w:val="#000000"/>
                <w:sz w:val="22"/>
                <w:szCs w:val="22"/>
              </w:rPr>
              <w:t> Управление проектами в образовательной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профессии и карьеры: теоретико- методологические основы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профессионально-личностного саморазвития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 выбор профессии и карьеры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Психотехнологическое обеспечение карьеры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жизнь человека – предмет психологического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Компоненты профессионально-личностного саморазвития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Противоречия и кризисы профессионального развития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диагностика профессионального развития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639.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профессии и карьеры: теоретико-методологические основы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подходов к исследованию карьеры в трудах отечественных и зарубежных психологов, этапов и закономерностей формирования и развития карьеры, актуальных на этапе юности, выявляет подходы, которые группируются по содержательным характеристикам развития личности.Карьера как социальная модель продвижения (внешний процесс) подразделяется на подходы, изучающие продвижение по должностной иерархии (Р.Л.Кричевский, Е.А.Климов, Э.Д.Вильковченко, Н.В.Новикова, Т.И.Заславская) и подходы, изучающие общую схему профессионального развития (Д.Сьюпер, D.T .Hall, А.Н.Толстая, С.Барлей, Ю.В.Укке, Г.С.Никифоров). Карьера как внутренний процесс реализации личностного потенциала рассматривается, во-первых, через подходы, изучающие личностные различия (D.McClelland D.G.Winter, А.Д.Кибанов, А.С.Гусева, Э.Шейн), во-вторых\, через подходы, изучающие профессионализацию личности (В.Франкл, А.Маслоу, Дж.Холланд, А.С.Гусева,Е.А.Могилевкин, Н.С.Пряжников и др.). Теории карьеры.Существуют пять основных категорий теоретических подходов к проблематике карьеры - согласовывающие подходы, феноменологические подходы и подходы с позиций развития и принятия решений, субъектно-деятельностный подход.</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профессионально-личностного саморазвития</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«интеллектуальное саморазвитие». Показатели (мотивационный, когнитивный, деятельностный) и свойства интеллектуального саморазвития (системность, непрерывность, самость, рефлексивная направленность). Понятие «технология» и виды технологий саморазвития. Понятие «профессионально-личностное саморазвитие». Компоненты профессионально-личностного саморазвития: постановка и осознание цели, мыслительные операции и действия, интеллектуальные умения, интегрируемые в профессиональные качества личности. Основные технологии профессионально личностного саморазвития: самовоспитание, самоконтроль, рефлексия. Этапы профессионального становления личности: оптация, профессиональная подготовка, профессиональная адаптация, профессиональное мастерство. Профессиональная пригодности и непригодность. Постановка жизненных и профессиональных целей. Саморазвитие как результат профессионального творчества. Структура профессионального самосознания: сознание своей принадлежности к определенной профессиональной общности; знание, мнение о степени своего соответствия профессиональным эталонам; знание человека о степени его признания в профессиональной группе; знание о своих сильных и слабых сторонах, путях самосовершенствования, вероятных зонах успехов и неудач; представление о себе и своей работе в будущем. Характеристики профессионального саморазвития (А.К.Маркова): профессиональное самосознание, принятие себя как профессионала; постоянное самоопределение; саморазвитие профессиональных способностей, самопроектирование. Стадии профессионального развития Д.Сьюпера (пробуждение, исследование, консолидация, сохранение, спад).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и выбор профессии и карьеры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Профессиональная судьба человека и факторы (субъективные и объективные), обусловливающие ее развитие и становление. Эмпирические феномены профессиональных судеб специалистов из различных сфер деятельности. Стратегии жизни человека и их роль в становлении профессионала. Регуляторы развития личности в профессиональной деятельности: познавательная активность, мотивационно-смысловая направленность, операциональные способности (когнитивные, коммуникативные, перцептивные, сенсомоторные и др.), эмоционально-волевая регуляция.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Психотехнологическое обеспечение карьеры</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Имидж, репутация и карьера. Критерии оценки специалиста. Основные решения, принимаемые для построения карьеры. Мероприятия, обеспечивающие восхождение по социальной лестнице - самореклама; подавление конкурентов, налаживание личных связей, заимствование лучшего у конкурентов, накопление доказательств своих способностей: званий, публикаций; совершенствование личных интеллектуальных технологий, приобретение знаний, опыта; приобретение универсальных навыков: изучение иностранных языков; освоение работы на компьютере; стимулирование психики; обеспечение условий для работы; накопление ресурсов; забота о внешности и манерах. Типы стратегий в карьере -постепенное накопление некоторого качества или некоторого имущества; ожидание некоторой возможности и подготовка к тому, чтобы в наибольшей степени ее использовать; совершение многочисленных попыток в надежде добиться однажды успеха; постепенная подготовка к некоторому значительному действию и далее совершение его; постепенное перемещение вверх в некоторой организационной системе; переходы на более высокие должности из одной организационной системы в другую). Направления развития своей карьеры. Блоки умений. Мотивация на взаимодействие. Самопрезентация. Отработка навыков убеждения, аргументации. Работа с агрессией, давлением, манипуляцией. Универсальные навыки общения. Последствия переоценки своих возможностей. Карьерные ориентации студентов на завершающем этапе обучения в вузе как регулирующее звено в построении карьерных планов и стратегий реализации карьерных целей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жизнь человека – предмет психологического познания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судьба человека и факторы (субъективные и объективные), обусловливающие ее развитие и становление. Стратегии жизни человека и их роль в становлении профессионала. Регуляторы развития личности в профессиональной деятельности: познавательная активность, мотивационно-смысловая направленность, операциональные способности (когнитивные, коммуникативные, перцептивные, сенсомоторные и др.), эмоционально-волевая регуляция. Личность и профессия человека.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Компоненты профессионально-личностного саморазвития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Компоненты профессионально-личностного саморазвития: постановка и осознание цели, мыслительные операции и действия, интеллектуальные умения, интегрируемые в профессиональные качества личности. Основные технологии профессионально личностного саморазвития: самовоспитание, самоконтроль, рефлексия. Этапы профессионального становления личности: оптация, профессиональная подготовка, профессиональная адаптация, профессиональное мастерство. Профессиональная пригодности и непригодность.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Противоречия и кризисы профессионального развития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личности профессионала (прогрессивная и регрессивная стадии). Основные стадии профессионализации личности. Типология кризисов личности. Методы исследования личности профессионала. Методика изучения кризисов. Факторы, детерминирующие кризисы профессионального развития. Психологические особенности кризисов профессионального становления.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диагностика профессионального развития личности</w:t>
            </w:r>
          </w:p>
        </w:tc>
      </w:tr>
      <w:tr>
        <w:trPr>
          <w:trHeight w:hRule="exact" w:val="21.31518"/>
        </w:trPr>
        <w:tc>
          <w:tcPr>
            <w:tcW w:w="9640" w:type="dxa"/>
          </w:tcPr>
          <w:p/>
        </w:tc>
      </w:tr>
      <w:tr>
        <w:trPr>
          <w:trHeight w:hRule="exact" w:val="657.678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профессионального становления личности. Динамика личностных характеристик в процессе профессионального становления. Факторы, обусловливающие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становление специалиста: субъективные и объективные факторы. Методы профдиагностики: беседа и интервью, опросники способностей, опросники интересов, личностные и проективные методики, аппаратурные (психофизиологические) методы, профессиональные пробы, тренажеры, метод наблюдения и самонаблюдения, методы сбора косвенной информации о клиенте и др. Возможности и ограничения методов профессиональной диагностики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«Планирование профессии и карьеры» / Савченко Т.В..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978-5-534-07821-3.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https://urait.ru/bcode/439042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Сыманюк</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978-5-534-06717-0.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Психическая</w:t>
            </w:r>
            <w:r>
              <w:rPr/>
              <w:t xml:space="preserve"> </w:t>
            </w:r>
            <w:r>
              <w:rPr>
                <w:rFonts w:ascii="Times New Roman" w:hAnsi="Times New Roman" w:cs="Times New Roman"/>
                <w:color w:val="#000000"/>
                <w:sz w:val="24"/>
                <w:szCs w:val="24"/>
              </w:rPr>
              <w:t>саморегуляция.</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ступени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Решетников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978-5-534-06243-4.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https://urait.ru/bcode/441483</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Путь</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вершине</w:t>
            </w:r>
            <w:r>
              <w:rPr/>
              <w:t xml:space="preserve"> </w:t>
            </w:r>
            <w:r>
              <w:rPr>
                <w:rFonts w:ascii="Times New Roman" w:hAnsi="Times New Roman" w:cs="Times New Roman"/>
                <w:color w:val="#000000"/>
                <w:sz w:val="24"/>
                <w:szCs w:val="24"/>
              </w:rPr>
              <w:t>личностно-профессионального</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Алтухова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Аграрный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Императора</w:t>
            </w:r>
            <w:r>
              <w:rPr/>
              <w:t xml:space="preserve"> </w:t>
            </w:r>
            <w:r>
              <w:rPr>
                <w:rFonts w:ascii="Times New Roman" w:hAnsi="Times New Roman" w:cs="Times New Roman"/>
                <w:color w:val="#000000"/>
                <w:sz w:val="24"/>
                <w:szCs w:val="24"/>
              </w:rPr>
              <w:t>Петра</w:t>
            </w:r>
            <w:r>
              <w:rPr/>
              <w:t xml:space="preserve"> </w:t>
            </w:r>
            <w:r>
              <w:rPr>
                <w:rFonts w:ascii="Times New Roman" w:hAnsi="Times New Roman" w:cs="Times New Roman"/>
                <w:color w:val="#000000"/>
                <w:sz w:val="24"/>
                <w:szCs w:val="24"/>
              </w:rPr>
              <w:t>Первого,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http://www.iprbookshop.ru/72648.html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карьеры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Владикавказский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978-5-98161-051-6.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http://www.iprbookshop.ru/57834.html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98.7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137.1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2024-2025_ФГОС3++2024_Маг-ЗФО-ПО(ГОУО)(24)_plx_Планирование профессии и карьеры</dc:title>
  <dc:creator>FastReport.NET</dc:creator>
</cp:coreProperties>
</file>